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DF43AB" w:rsidRDefault="00560997" w:rsidP="00D422CA">
      <w:pPr>
        <w:pStyle w:val="Heading1"/>
        <w:rPr>
          <w:color w:val="auto"/>
        </w:rPr>
      </w:pPr>
      <w:r w:rsidRPr="00DF43AB">
        <w:rPr>
          <w:color w:val="auto"/>
        </w:rPr>
        <w:t xml:space="preserve">Стандард </w:t>
      </w:r>
      <w:r w:rsidR="00985F5E" w:rsidRPr="00DF43AB">
        <w:rPr>
          <w:color w:val="auto"/>
        </w:rPr>
        <w:t>3: Циљеви студијског програма</w:t>
      </w:r>
    </w:p>
    <w:p w:rsidR="00D02E2D" w:rsidRPr="00D02E2D" w:rsidRDefault="00D02E2D" w:rsidP="00D02E2D">
      <w:pPr>
        <w:widowControl w:val="0"/>
        <w:autoSpaceDE w:val="0"/>
        <w:autoSpaceDN w:val="0"/>
        <w:adjustRightInd w:val="0"/>
        <w:rPr>
          <w:rFonts w:asciiTheme="minorHAnsi" w:eastAsia="Times New Roman" w:hAnsiTheme="minorHAnsi" w:cstheme="minorHAnsi"/>
          <w:szCs w:val="22"/>
        </w:rPr>
      </w:pPr>
      <w:r w:rsidRPr="00D02E2D">
        <w:rPr>
          <w:rFonts w:asciiTheme="minorHAnsi" w:eastAsia="Times New Roman" w:hAnsiTheme="minorHAnsi" w:cstheme="minorHAnsi"/>
          <w:szCs w:val="22"/>
          <w:lang w:eastAsia="sr-Latn-CS"/>
        </w:rPr>
        <w:t>Примарни циљ студијског програма специјалистичких академских студија – Фармакотерапија у фармацеутској пракси је сти</w:t>
      </w:r>
      <w:r w:rsidRPr="00D02E2D">
        <w:rPr>
          <w:rFonts w:asciiTheme="minorHAnsi" w:eastAsia="Times New Roman" w:hAnsiTheme="minorHAnsi" w:cstheme="minorHAnsi"/>
          <w:szCs w:val="22"/>
        </w:rPr>
        <w:t>цање знања и вештина неопходних за:</w:t>
      </w:r>
    </w:p>
    <w:p w:rsidR="00D02E2D" w:rsidRPr="00D02E2D" w:rsidRDefault="00D02E2D" w:rsidP="00D02E2D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szCs w:val="22"/>
          <w:lang w:eastAsia="sr-Latn-CS"/>
        </w:rPr>
      </w:pPr>
      <w:r w:rsidRPr="00D02E2D">
        <w:rPr>
          <w:rFonts w:asciiTheme="minorHAnsi" w:eastAsia="Times New Roman" w:hAnsiTheme="minorHAnsi" w:cstheme="minorHAnsi"/>
          <w:szCs w:val="22"/>
        </w:rPr>
        <w:t>имплементацију рационалне (безбедне, ефикасне и економичне) фармакотерапије у савремену фармацеутску праксу (фармакотерапија је наука о правилно</w:t>
      </w:r>
      <w:r w:rsidRPr="00D02E2D">
        <w:rPr>
          <w:rFonts w:asciiTheme="minorHAnsi" w:eastAsia="Times New Roman" w:hAnsiTheme="minorHAnsi" w:cstheme="minorHAnsi"/>
          <w:szCs w:val="22"/>
          <w:lang w:val="en-US"/>
        </w:rPr>
        <w:t>j</w:t>
      </w:r>
      <w:r w:rsidRPr="00D02E2D">
        <w:rPr>
          <w:rFonts w:asciiTheme="minorHAnsi" w:eastAsia="Times New Roman" w:hAnsiTheme="minorHAnsi" w:cstheme="minorHAnsi"/>
          <w:szCs w:val="22"/>
        </w:rPr>
        <w:t xml:space="preserve"> примени лекова у превенцији и лечењу различитих обољења)</w:t>
      </w:r>
    </w:p>
    <w:p w:rsidR="00D02E2D" w:rsidRPr="00D02E2D" w:rsidRDefault="00D02E2D" w:rsidP="00D02E2D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szCs w:val="22"/>
          <w:lang w:eastAsia="sr-Latn-CS"/>
        </w:rPr>
      </w:pPr>
      <w:r w:rsidRPr="00D02E2D">
        <w:rPr>
          <w:rFonts w:asciiTheme="minorHAnsi" w:eastAsia="Times New Roman" w:hAnsiTheme="minorHAnsi" w:cstheme="minorHAnsi"/>
          <w:szCs w:val="22"/>
        </w:rPr>
        <w:t>правилну примену биљних лековитих производа (биљних лекова и традиционалних биљних лекова) код различитих обољења</w:t>
      </w:r>
    </w:p>
    <w:p w:rsidR="00D02E2D" w:rsidRPr="00D02E2D" w:rsidRDefault="00D02E2D" w:rsidP="00D02E2D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szCs w:val="22"/>
          <w:lang w:eastAsia="sr-Latn-CS"/>
        </w:rPr>
      </w:pPr>
      <w:r w:rsidRPr="00D02E2D">
        <w:rPr>
          <w:rFonts w:asciiTheme="minorHAnsi" w:eastAsia="Times New Roman" w:hAnsiTheme="minorHAnsi" w:cstheme="minorHAnsi"/>
          <w:szCs w:val="22"/>
        </w:rPr>
        <w:t>правилну примену специјално дизајнираних намирница (обогаћених намирница, суплемената и дијететских производа) у превенцији болести.</w:t>
      </w:r>
    </w:p>
    <w:p w:rsidR="00D02E2D" w:rsidRPr="00D02E2D" w:rsidRDefault="00D02E2D" w:rsidP="00D02E2D">
      <w:pPr>
        <w:widowControl w:val="0"/>
        <w:autoSpaceDE w:val="0"/>
        <w:autoSpaceDN w:val="0"/>
        <w:adjustRightInd w:val="0"/>
        <w:rPr>
          <w:rFonts w:asciiTheme="minorHAnsi" w:eastAsia="Times New Roman" w:hAnsiTheme="minorHAnsi" w:cstheme="minorHAnsi"/>
          <w:szCs w:val="22"/>
        </w:rPr>
      </w:pPr>
      <w:r w:rsidRPr="00D02E2D">
        <w:rPr>
          <w:rFonts w:asciiTheme="minorHAnsi" w:eastAsia="Times New Roman" w:hAnsiTheme="minorHAnsi" w:cstheme="minorHAnsi"/>
          <w:szCs w:val="22"/>
        </w:rPr>
        <w:t>Ови циљеви остварују се кроз следеће специфичне циљеве:</w:t>
      </w:r>
    </w:p>
    <w:p w:rsidR="00D02E2D" w:rsidRPr="00D02E2D" w:rsidRDefault="00D02E2D" w:rsidP="00D02E2D">
      <w:pPr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bCs/>
          <w:szCs w:val="22"/>
          <w:lang w:eastAsia="sr-Latn-CS"/>
        </w:rPr>
      </w:pPr>
      <w:r w:rsidRPr="00D02E2D">
        <w:rPr>
          <w:rFonts w:asciiTheme="minorHAnsi" w:eastAsia="Times New Roman" w:hAnsiTheme="minorHAnsi" w:cstheme="minorHAnsi"/>
          <w:szCs w:val="22"/>
          <w:lang w:eastAsia="sr-Latn-CS"/>
        </w:rPr>
        <w:t xml:space="preserve">пружање информација неопходних за рекапитулацију </w:t>
      </w:r>
      <w:r w:rsidRPr="00D02E2D">
        <w:rPr>
          <w:rFonts w:asciiTheme="minorHAnsi" w:eastAsia="Times New Roman" w:hAnsiTheme="minorHAnsi" w:cstheme="minorHAnsi"/>
          <w:bCs/>
          <w:szCs w:val="22"/>
          <w:lang w:eastAsia="sr-Latn-CS"/>
        </w:rPr>
        <w:t xml:space="preserve">кардиоваскуларних, респираторних, гастроинтестиналних, психијатријских, неуролошких, ендокриних, инфективних, реуматских, кожних и очних обољења </w:t>
      </w:r>
      <w:r w:rsidRPr="00D02E2D">
        <w:rPr>
          <w:rFonts w:asciiTheme="minorHAnsi" w:eastAsia="Times New Roman" w:hAnsiTheme="minorHAnsi" w:cstheme="minorHAnsi"/>
          <w:szCs w:val="22"/>
          <w:lang w:eastAsia="sr-Latn-CS"/>
        </w:rPr>
        <w:t>и разумевање одговарајућих терапијских могућности</w:t>
      </w:r>
    </w:p>
    <w:p w:rsidR="00D02E2D" w:rsidRPr="00D02E2D" w:rsidRDefault="00D02E2D" w:rsidP="00D02E2D">
      <w:pPr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bCs/>
          <w:szCs w:val="22"/>
          <w:lang w:eastAsia="sr-Latn-CS"/>
        </w:rPr>
      </w:pPr>
      <w:r w:rsidRPr="00D02E2D">
        <w:rPr>
          <w:rFonts w:asciiTheme="minorHAnsi" w:eastAsia="Times New Roman" w:hAnsiTheme="minorHAnsi" w:cstheme="minorHAnsi"/>
          <w:szCs w:val="22"/>
          <w:lang w:eastAsia="sr-Latn-CS"/>
        </w:rPr>
        <w:t xml:space="preserve">пружање савремених доказа о ефикасности и безбедности лекова код </w:t>
      </w:r>
      <w:r w:rsidRPr="00D02E2D">
        <w:rPr>
          <w:rFonts w:asciiTheme="minorHAnsi" w:eastAsia="Times New Roman" w:hAnsiTheme="minorHAnsi" w:cstheme="minorHAnsi"/>
          <w:bCs/>
          <w:szCs w:val="22"/>
          <w:lang w:eastAsia="sr-Latn-CS"/>
        </w:rPr>
        <w:t>наведених обољења</w:t>
      </w:r>
      <w:r w:rsidRPr="00D02E2D">
        <w:rPr>
          <w:rFonts w:asciiTheme="minorHAnsi" w:eastAsia="Times New Roman" w:hAnsiTheme="minorHAnsi" w:cstheme="minorHAnsi"/>
          <w:szCs w:val="22"/>
          <w:lang w:eastAsia="sr-Latn-CS"/>
        </w:rPr>
        <w:t xml:space="preserve">  </w:t>
      </w:r>
      <w:r w:rsidRPr="00D02E2D">
        <w:rPr>
          <w:rFonts w:asciiTheme="minorHAnsi" w:eastAsia="Times New Roman" w:hAnsiTheme="minorHAnsi" w:cstheme="minorHAnsi"/>
          <w:bCs/>
          <w:szCs w:val="22"/>
          <w:lang w:eastAsia="sr-Latn-CS"/>
        </w:rPr>
        <w:t xml:space="preserve">и </w:t>
      </w:r>
      <w:r w:rsidRPr="00D02E2D">
        <w:rPr>
          <w:rFonts w:asciiTheme="minorHAnsi" w:eastAsia="Times New Roman" w:hAnsiTheme="minorHAnsi" w:cstheme="minorHAnsi"/>
          <w:szCs w:val="22"/>
          <w:lang w:eastAsia="sr-Latn-CS"/>
        </w:rPr>
        <w:t xml:space="preserve">знања потребног за критичко вредновање лекова </w:t>
      </w:r>
    </w:p>
    <w:p w:rsidR="00D02E2D" w:rsidRPr="00D02E2D" w:rsidRDefault="00D02E2D" w:rsidP="00D02E2D">
      <w:pPr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bCs/>
          <w:szCs w:val="22"/>
          <w:lang w:eastAsia="sr-Latn-CS"/>
        </w:rPr>
      </w:pPr>
      <w:r w:rsidRPr="00D02E2D">
        <w:rPr>
          <w:rFonts w:asciiTheme="minorHAnsi" w:eastAsia="Times New Roman" w:hAnsiTheme="minorHAnsi" w:cstheme="minorHAnsi"/>
          <w:bCs/>
          <w:szCs w:val="22"/>
          <w:lang w:eastAsia="sr-Latn-CS"/>
        </w:rPr>
        <w:t>пружање информација o месту и улози фитотерапије у систему примарне здравствене заштите и самомедикацији и знања потребних за примену биљних лековитих производа (биљних лекова и традиционалних биљних лекова) код различитих обољења</w:t>
      </w:r>
    </w:p>
    <w:p w:rsidR="00D02E2D" w:rsidRPr="00D02E2D" w:rsidRDefault="00D02E2D" w:rsidP="00D02E2D">
      <w:pPr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bCs/>
          <w:szCs w:val="22"/>
          <w:lang w:eastAsia="sr-Latn-CS"/>
        </w:rPr>
      </w:pPr>
      <w:r w:rsidRPr="00D02E2D">
        <w:rPr>
          <w:rFonts w:asciiTheme="minorHAnsi" w:eastAsia="Times New Roman" w:hAnsiTheme="minorHAnsi" w:cstheme="minorHAnsi"/>
          <w:bCs/>
          <w:szCs w:val="22"/>
          <w:lang w:eastAsia="sr-Latn-CS"/>
        </w:rPr>
        <w:t xml:space="preserve">пружање </w:t>
      </w:r>
      <w:r w:rsidRPr="00D02E2D">
        <w:rPr>
          <w:rFonts w:asciiTheme="minorHAnsi" w:eastAsia="Times New Roman" w:hAnsiTheme="minorHAnsi" w:cstheme="minorHAnsi"/>
          <w:szCs w:val="22"/>
        </w:rPr>
        <w:t xml:space="preserve">информација o месту и улози хране и исхране у систему примарне здравствене заштите, превенције и терапије болести и знања потребних за примену специјално дизајнираних намирница (обогаћених намирница, суплемената и дијететских производа) код </w:t>
      </w:r>
      <w:r w:rsidRPr="00D02E2D">
        <w:rPr>
          <w:rFonts w:asciiTheme="minorHAnsi" w:eastAsia="Times New Roman" w:hAnsiTheme="minorHAnsi" w:cstheme="minorHAnsi"/>
          <w:bCs/>
          <w:szCs w:val="22"/>
          <w:lang w:eastAsia="sr-Latn-CS"/>
        </w:rPr>
        <w:t>различитих обољења</w:t>
      </w:r>
      <w:r w:rsidRPr="00D02E2D">
        <w:rPr>
          <w:rFonts w:asciiTheme="minorHAnsi" w:eastAsia="Times New Roman" w:hAnsiTheme="minorHAnsi" w:cstheme="minorHAnsi"/>
          <w:szCs w:val="22"/>
        </w:rPr>
        <w:t>.</w:t>
      </w:r>
    </w:p>
    <w:p w:rsidR="00D02E2D" w:rsidRPr="00D02E2D" w:rsidRDefault="00D02E2D" w:rsidP="00D02E2D">
      <w:pPr>
        <w:widowControl w:val="0"/>
        <w:autoSpaceDE w:val="0"/>
        <w:autoSpaceDN w:val="0"/>
        <w:adjustRightInd w:val="0"/>
        <w:rPr>
          <w:rFonts w:asciiTheme="minorHAnsi" w:eastAsia="Times New Roman" w:hAnsiTheme="minorHAnsi" w:cstheme="minorHAnsi"/>
          <w:szCs w:val="22"/>
        </w:rPr>
      </w:pPr>
      <w:r w:rsidRPr="00D02E2D">
        <w:rPr>
          <w:rFonts w:asciiTheme="minorHAnsi" w:eastAsia="Times New Roman" w:hAnsiTheme="minorHAnsi" w:cstheme="minorHAnsi"/>
          <w:szCs w:val="22"/>
        </w:rPr>
        <w:t xml:space="preserve">Према интересовањима кандидати могу стећи и знања и вештине неопходне за: </w:t>
      </w:r>
    </w:p>
    <w:p w:rsidR="00D02E2D" w:rsidRPr="00D02E2D" w:rsidRDefault="00D02E2D" w:rsidP="00D02E2D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szCs w:val="22"/>
          <w:lang w:eastAsia="sr-Latn-CS"/>
        </w:rPr>
      </w:pPr>
      <w:r w:rsidRPr="00D02E2D">
        <w:rPr>
          <w:rFonts w:asciiTheme="minorHAnsi" w:eastAsia="Times New Roman" w:hAnsiTheme="minorHAnsi" w:cstheme="minorHAnsi"/>
          <w:szCs w:val="22"/>
        </w:rPr>
        <w:t>правилну интерпретацију лабораторијских тестова у контроли терапије</w:t>
      </w:r>
    </w:p>
    <w:p w:rsidR="00D02E2D" w:rsidRPr="00D02E2D" w:rsidRDefault="00D02E2D" w:rsidP="00D02E2D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szCs w:val="22"/>
          <w:lang w:eastAsia="sr-Latn-CS"/>
        </w:rPr>
      </w:pPr>
      <w:r w:rsidRPr="00D02E2D">
        <w:rPr>
          <w:rFonts w:asciiTheme="minorHAnsi" w:eastAsia="Times New Roman" w:hAnsiTheme="minorHAnsi" w:cstheme="minorHAnsi"/>
          <w:szCs w:val="22"/>
        </w:rPr>
        <w:t xml:space="preserve">познавање састава, ефеката и примене дермокозметичких препарата </w:t>
      </w:r>
    </w:p>
    <w:p w:rsidR="00D02E2D" w:rsidRDefault="00D02E2D" w:rsidP="00D02E2D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szCs w:val="22"/>
        </w:rPr>
      </w:pPr>
      <w:r w:rsidRPr="00D02E2D">
        <w:rPr>
          <w:rFonts w:asciiTheme="minorHAnsi" w:eastAsia="Times New Roman" w:hAnsiTheme="minorHAnsi" w:cstheme="minorHAnsi"/>
          <w:szCs w:val="22"/>
        </w:rPr>
        <w:t>правилну примену метода фармаковигиланце и разумевање процедуре регистрације лекова</w:t>
      </w:r>
    </w:p>
    <w:p w:rsidR="00541C3B" w:rsidRPr="00D02E2D" w:rsidRDefault="00D02E2D" w:rsidP="00D02E2D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szCs w:val="22"/>
        </w:rPr>
      </w:pPr>
      <w:bookmarkStart w:id="0" w:name="_GoBack"/>
      <w:bookmarkEnd w:id="0"/>
      <w:r w:rsidRPr="00D02E2D">
        <w:rPr>
          <w:rFonts w:asciiTheme="minorHAnsi" w:eastAsia="Times New Roman" w:hAnsiTheme="minorHAnsi" w:cstheme="minorHAnsi"/>
          <w:szCs w:val="22"/>
        </w:rPr>
        <w:t>правилну примену принципа менаџмента и маркетинга у фармацији.</w:t>
      </w:r>
    </w:p>
    <w:p w:rsidR="00D02E2D" w:rsidRPr="00541C3B" w:rsidRDefault="00D02E2D" w:rsidP="00D02E2D"/>
    <w:p w:rsidR="00DF43AB" w:rsidRPr="00026B53" w:rsidRDefault="00DF43AB" w:rsidP="00541C3B">
      <w:pPr>
        <w:pStyle w:val="Heading3"/>
        <w:spacing w:before="0" w:after="120" w:line="288" w:lineRule="auto"/>
      </w:pPr>
      <w:r>
        <w:t>Прилози и табеле</w:t>
      </w:r>
    </w:p>
    <w:p w:rsidR="00257584" w:rsidRDefault="00257584" w:rsidP="00541C3B">
      <w:r>
        <w:t>Прилог 1.1. Сајт Фармацеутског факултета</w:t>
      </w:r>
    </w:p>
    <w:p w:rsidR="00DA44BA" w:rsidRPr="00DF43AB" w:rsidRDefault="00257584" w:rsidP="00541C3B">
      <w:r>
        <w:t>Прилог 1.1а. Публикација Установе: Информатор за студенте специјалистичких академских студија</w:t>
      </w:r>
    </w:p>
    <w:sectPr w:rsidR="00DA44BA" w:rsidRPr="00DF43AB" w:rsidSect="00541192">
      <w:headerReference w:type="default" r:id="rId7"/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DF4" w:rsidRDefault="00056DF4" w:rsidP="006A1398">
      <w:pPr>
        <w:spacing w:after="0" w:line="240" w:lineRule="auto"/>
      </w:pPr>
      <w:r>
        <w:separator/>
      </w:r>
    </w:p>
  </w:endnote>
  <w:endnote w:type="continuationSeparator" w:id="0">
    <w:p w:rsidR="00056DF4" w:rsidRDefault="00056DF4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1E8" w:rsidRDefault="007561E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56DF4">
      <w:rPr>
        <w:noProof/>
      </w:rPr>
      <w:t>1</w:t>
    </w:r>
    <w:r>
      <w:rPr>
        <w:noProof/>
      </w:rPr>
      <w:fldChar w:fldCharType="end"/>
    </w:r>
  </w:p>
  <w:p w:rsidR="007561E8" w:rsidRDefault="007561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DF4" w:rsidRDefault="00056DF4" w:rsidP="006A1398">
      <w:pPr>
        <w:spacing w:after="0" w:line="240" w:lineRule="auto"/>
      </w:pPr>
      <w:r>
        <w:separator/>
      </w:r>
    </w:p>
  </w:footnote>
  <w:footnote w:type="continuationSeparator" w:id="0">
    <w:p w:rsidR="00056DF4" w:rsidRDefault="00056DF4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1E8" w:rsidRPr="00E63C88" w:rsidRDefault="007561E8" w:rsidP="006A1398">
    <w:pPr>
      <w:pStyle w:val="Header"/>
      <w:tabs>
        <w:tab w:val="clear" w:pos="9072"/>
        <w:tab w:val="right" w:pos="9639"/>
      </w:tabs>
      <w:rPr>
        <w:u w:val="single"/>
        <w:lang w:val="sr-Latn-RS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107BF"/>
    <w:multiLevelType w:val="hybridMultilevel"/>
    <w:tmpl w:val="AAFCF7A6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" w15:restartNumberingAfterBreak="0">
    <w:nsid w:val="0B863244"/>
    <w:multiLevelType w:val="hybridMultilevel"/>
    <w:tmpl w:val="3B36E674"/>
    <w:lvl w:ilvl="0" w:tplc="528ADD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9273A"/>
    <w:multiLevelType w:val="hybridMultilevel"/>
    <w:tmpl w:val="329007F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64100"/>
    <w:multiLevelType w:val="hybridMultilevel"/>
    <w:tmpl w:val="BF0A8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1374DC"/>
    <w:multiLevelType w:val="hybridMultilevel"/>
    <w:tmpl w:val="D7E2A1D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920835"/>
    <w:multiLevelType w:val="hybridMultilevel"/>
    <w:tmpl w:val="22240BD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56DF4"/>
    <w:rsid w:val="00120D3A"/>
    <w:rsid w:val="001247F2"/>
    <w:rsid w:val="0017263E"/>
    <w:rsid w:val="001754B6"/>
    <w:rsid w:val="001A00A6"/>
    <w:rsid w:val="00244C4B"/>
    <w:rsid w:val="00257584"/>
    <w:rsid w:val="002E393A"/>
    <w:rsid w:val="002F20D2"/>
    <w:rsid w:val="002F7F09"/>
    <w:rsid w:val="00342380"/>
    <w:rsid w:val="00343280"/>
    <w:rsid w:val="003A1E30"/>
    <w:rsid w:val="003F0F6F"/>
    <w:rsid w:val="00407AA0"/>
    <w:rsid w:val="0042049A"/>
    <w:rsid w:val="004508CA"/>
    <w:rsid w:val="004E0056"/>
    <w:rsid w:val="00541192"/>
    <w:rsid w:val="00541C3B"/>
    <w:rsid w:val="00560997"/>
    <w:rsid w:val="005C7975"/>
    <w:rsid w:val="005D044B"/>
    <w:rsid w:val="006355BD"/>
    <w:rsid w:val="006621F2"/>
    <w:rsid w:val="00695D67"/>
    <w:rsid w:val="00697AFA"/>
    <w:rsid w:val="006A1398"/>
    <w:rsid w:val="006B589D"/>
    <w:rsid w:val="006D183A"/>
    <w:rsid w:val="006D47BE"/>
    <w:rsid w:val="0070385A"/>
    <w:rsid w:val="00715B47"/>
    <w:rsid w:val="007561E8"/>
    <w:rsid w:val="007768C7"/>
    <w:rsid w:val="00831B7D"/>
    <w:rsid w:val="00941300"/>
    <w:rsid w:val="00985F5E"/>
    <w:rsid w:val="009A6E52"/>
    <w:rsid w:val="00A94FD0"/>
    <w:rsid w:val="00AA077C"/>
    <w:rsid w:val="00B124A7"/>
    <w:rsid w:val="00B57ADD"/>
    <w:rsid w:val="00C72E65"/>
    <w:rsid w:val="00CD3E10"/>
    <w:rsid w:val="00D02E2D"/>
    <w:rsid w:val="00D422CA"/>
    <w:rsid w:val="00D72A82"/>
    <w:rsid w:val="00DA2B9D"/>
    <w:rsid w:val="00DA44BA"/>
    <w:rsid w:val="00DA4ED0"/>
    <w:rsid w:val="00DF43AB"/>
    <w:rsid w:val="00DF5D7B"/>
    <w:rsid w:val="00E45DA7"/>
    <w:rsid w:val="00E553DF"/>
    <w:rsid w:val="00E63C88"/>
    <w:rsid w:val="00E91ADC"/>
    <w:rsid w:val="00EE26A3"/>
    <w:rsid w:val="00F33A10"/>
    <w:rsid w:val="00F36224"/>
    <w:rsid w:val="00F73BEE"/>
    <w:rsid w:val="00FB699C"/>
    <w:rsid w:val="00FD24FD"/>
    <w:rsid w:val="00FD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2CEC"/>
  <w15:chartTrackingRefBased/>
  <w15:docId w15:val="{4C40E393-0A2B-4E21-8431-3A765E86A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F43AB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43AB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F43AB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DF43AB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F43AB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2Char">
    <w:name w:val="Heading 2 Char"/>
    <w:link w:val="Heading2"/>
    <w:uiPriority w:val="9"/>
    <w:rsid w:val="00DF43AB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DF43AB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DF43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5" baseType="lpstr">
      <vt:lpstr>СТАНДАРД 3: ЦИЉЕВИ СТУДИЈСКОГ ПРОГРАМА</vt:lpstr>
      <vt:lpstr>Стандард 3: Циљеви студијског програма</vt:lpstr>
      <vt:lpstr>        Похађањем специјалистичких академских студија Биохемијска дијагностика студент п</vt:lpstr>
      <vt:lpstr>        У складу са наведеним, општи циљеви студијског програма специјалистичких академс</vt:lpstr>
      <vt:lpstr>        - здравство,</vt:lpstr>
      <vt:lpstr>        - образовање, наука и истраживање,</vt:lpstr>
      <vt:lpstr>        - законодавство.</vt:lpstr>
      <vt:lpstr>        Специфични циљеви овог студијског програма су да студент стекне способности и ве</vt:lpstr>
      <vt:lpstr>        - примену и значај специфичнијих лабораторијских анализа за дијагнозу, праћење </vt:lpstr>
      <vt:lpstr>        - заштиту лабораторијског особља,</vt:lpstr>
      <vt:lpstr>        - коришћење стручне литературе и интернета на српском и енглеском језику,</vt:lpstr>
      <vt:lpstr>        - критичку процену информација и података,</vt:lpstr>
      <vt:lpstr>        - препознавање и решавање проблема и доношење одлуке.</vt:lpstr>
      <vt:lpstr>        У складу са овим циљевима успостављени су одговарајући стандарди за обим наставе</vt:lpstr>
      <vt:lpstr>        Прилози и табеле</vt:lpstr>
    </vt:vector>
  </TitlesOfParts>
  <Company>Farmaceutski fakultet</Company>
  <LinksUpToDate>false</LinksUpToDate>
  <CharactersWithSpaces>2078</CharactersWithSpaces>
  <SharedDoc>false</SharedDoc>
  <HLinks>
    <vt:vector size="12" baseType="variant">
      <vt:variant>
        <vt:i4>1441862</vt:i4>
      </vt:variant>
      <vt:variant>
        <vt:i4>3</vt:i4>
      </vt:variant>
      <vt:variant>
        <vt:i4>0</vt:i4>
      </vt:variant>
      <vt:variant>
        <vt:i4>5</vt:i4>
      </vt:variant>
      <vt:variant>
        <vt:lpwstr>../Standard 1/Prilog 1.1a.pdf</vt:lpwstr>
      </vt:variant>
      <vt:variant>
        <vt:lpwstr/>
      </vt:variant>
      <vt:variant>
        <vt:i4>4259855</vt:i4>
      </vt:variant>
      <vt:variant>
        <vt:i4>0</vt:i4>
      </vt:variant>
      <vt:variant>
        <vt:i4>0</vt:i4>
      </vt:variant>
      <vt:variant>
        <vt:i4>5</vt:i4>
      </vt:variant>
      <vt:variant>
        <vt:lpwstr>http://www.pharmacy.bg.ac.rs/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3: ЦИЉЕВИ СТУДИЈСКОГ ПРОГРАМА</dc:title>
  <dc:subject/>
  <dc:creator>Nikola Spasić</dc:creator>
  <cp:keywords/>
  <cp:lastModifiedBy>Slavica Spasić</cp:lastModifiedBy>
  <cp:revision>3</cp:revision>
  <dcterms:created xsi:type="dcterms:W3CDTF">2016-12-19T08:38:00Z</dcterms:created>
  <dcterms:modified xsi:type="dcterms:W3CDTF">2016-12-19T08:44:00Z</dcterms:modified>
</cp:coreProperties>
</file>